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sz w:val="28"/>
          <w:szCs w:val="24"/>
          <w:lang w:val="ru-RU"/>
        </w:rPr>
      </w:pPr>
      <w:r>
        <w:rPr>
          <w:b/>
          <w:sz w:val="28"/>
          <w:szCs w:val="24"/>
        </w:rPr>
        <w:t>АДМИНИСТРАЦИЯ СЕЛЬСКОГО ПОСЕЛЕНИ</w:t>
      </w:r>
      <w:r>
        <w:rPr>
          <w:b/>
          <w:sz w:val="28"/>
          <w:szCs w:val="24"/>
          <w:lang w:val="ru-RU"/>
        </w:rPr>
        <w:t>Я</w:t>
      </w:r>
      <w:r>
        <w:rPr>
          <w:rFonts w:hint="default"/>
          <w:b/>
          <w:sz w:val="28"/>
          <w:szCs w:val="24"/>
          <w:lang w:val="ru-RU"/>
        </w:rPr>
        <w:t xml:space="preserve"> </w:t>
      </w:r>
    </w:p>
    <w:p>
      <w:pPr>
        <w:ind w:firstLine="3502" w:firstLineChars="1250"/>
        <w:jc w:val="both"/>
        <w:rPr>
          <w:b/>
          <w:sz w:val="28"/>
          <w:szCs w:val="24"/>
        </w:rPr>
      </w:pPr>
      <w:r>
        <w:rPr>
          <w:rFonts w:hint="default"/>
          <w:b/>
          <w:sz w:val="28"/>
          <w:szCs w:val="24"/>
          <w:lang w:val="ru-RU"/>
        </w:rPr>
        <w:t>«УСТЬ-НАЧИНСКОЕ</w:t>
      </w:r>
      <w:r>
        <w:rPr>
          <w:b/>
          <w:sz w:val="28"/>
          <w:szCs w:val="24"/>
        </w:rPr>
        <w:t>»</w:t>
      </w:r>
    </w:p>
    <w:p>
      <w:pPr>
        <w:jc w:val="center"/>
        <w:rPr>
          <w:sz w:val="28"/>
          <w:szCs w:val="24"/>
        </w:rPr>
      </w:pPr>
    </w:p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>
      <w:pPr>
        <w:rPr>
          <w:sz w:val="28"/>
          <w:szCs w:val="24"/>
        </w:rPr>
      </w:pPr>
    </w:p>
    <w:p>
      <w:pPr>
        <w:rPr>
          <w:b/>
          <w:sz w:val="28"/>
          <w:szCs w:val="28"/>
        </w:rPr>
      </w:pPr>
    </w:p>
    <w:p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0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февраля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2022 года                                                                               № </w:t>
      </w:r>
      <w:r>
        <w:rPr>
          <w:rFonts w:hint="default"/>
          <w:sz w:val="28"/>
          <w:szCs w:val="28"/>
          <w:lang w:val="ru-RU"/>
        </w:rPr>
        <w:t>3</w:t>
      </w:r>
      <w:bookmarkStart w:id="0" w:name="_GoBack"/>
      <w:bookmarkEnd w:id="0"/>
    </w:p>
    <w:p>
      <w:pPr>
        <w:pStyle w:val="6"/>
        <w:ind w:firstLine="0"/>
        <w:jc w:val="center"/>
        <w:rPr>
          <w:rFonts w:hint="default"/>
          <w:lang w:val="ru-RU"/>
        </w:rPr>
      </w:pPr>
      <w:r>
        <w:t>С</w:t>
      </w:r>
      <w:r>
        <w:rPr>
          <w:rFonts w:hint="default"/>
          <w:lang w:val="ru-RU"/>
        </w:rPr>
        <w:t>.Усть-Начин</w:t>
      </w:r>
    </w:p>
    <w:p>
      <w:pPr>
        <w:spacing w:before="100" w:beforeAutospacing="1" w:after="100" w:afterAutospacing="1"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муниципальной программы «Профилактика нарушений  в рамках осуществления муниципального контроля в сфере благоустройства на территории сельского поселения «</w:t>
      </w:r>
      <w:r>
        <w:rPr>
          <w:b/>
          <w:sz w:val="28"/>
          <w:szCs w:val="28"/>
          <w:lang w:val="ru-RU"/>
        </w:rPr>
        <w:t>Усть</w:t>
      </w:r>
      <w:r>
        <w:rPr>
          <w:rFonts w:hint="default"/>
          <w:b/>
          <w:sz w:val="28"/>
          <w:szCs w:val="28"/>
          <w:lang w:val="ru-RU"/>
        </w:rPr>
        <w:t>-Начинское</w:t>
      </w:r>
      <w:r>
        <w:rPr>
          <w:b/>
          <w:sz w:val="28"/>
          <w:szCs w:val="28"/>
        </w:rPr>
        <w:t>»</w:t>
      </w:r>
    </w:p>
    <w:p>
      <w:pPr>
        <w:spacing w:before="100" w:beforeAutospacing="1" w:after="100" w:afterAutospacing="1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В соответствии с Федеральным Законом от 06.10.2003 № 131-ФЗ «Об общих принципах организации местного самоуправления в Российской Федерации», со </w:t>
      </w:r>
      <w:r>
        <w:fldChar w:fldCharType="begin"/>
      </w:r>
      <w:r>
        <w:instrText xml:space="preserve"> HYPERLINK "http://ivo.garant.ru/document?id=57314712&amp;sub=8201" </w:instrText>
      </w:r>
      <w:r>
        <w:fldChar w:fldCharType="separate"/>
      </w:r>
      <w:r>
        <w:rPr>
          <w:sz w:val="28"/>
          <w:szCs w:val="28"/>
        </w:rPr>
        <w:t>статей 8.2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Федерального закона от 26.12.2008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 </w:t>
      </w:r>
      <w:r>
        <w:rPr>
          <w:bCs/>
          <w:color w:val="000000"/>
          <w:sz w:val="28"/>
          <w:szCs w:val="28"/>
        </w:rPr>
        <w:t>Постановлением Правительства Российской Федерации от 26.12.2018 N 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актами", руководствуясь Уставом сельского поселения «</w:t>
      </w:r>
      <w:r>
        <w:rPr>
          <w:bCs/>
          <w:color w:val="000000"/>
          <w:sz w:val="28"/>
          <w:szCs w:val="28"/>
          <w:lang w:val="ru-RU"/>
        </w:rPr>
        <w:t>Усть</w:t>
      </w:r>
      <w:r>
        <w:rPr>
          <w:rFonts w:hint="default"/>
          <w:bCs/>
          <w:color w:val="000000"/>
          <w:sz w:val="28"/>
          <w:szCs w:val="28"/>
          <w:lang w:val="ru-RU"/>
        </w:rPr>
        <w:t>-Начинское</w:t>
      </w:r>
      <w:r>
        <w:rPr>
          <w:bCs/>
          <w:color w:val="000000"/>
          <w:sz w:val="28"/>
          <w:szCs w:val="28"/>
        </w:rPr>
        <w:t>», Решением С</w:t>
      </w:r>
      <w:r>
        <w:rPr>
          <w:bCs/>
          <w:color w:val="000000"/>
          <w:sz w:val="28"/>
          <w:szCs w:val="28"/>
          <w:lang w:val="ru-RU"/>
        </w:rPr>
        <w:t>хода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граждан</w:t>
      </w:r>
      <w:r>
        <w:rPr>
          <w:bCs/>
          <w:color w:val="000000"/>
          <w:sz w:val="28"/>
          <w:szCs w:val="28"/>
        </w:rPr>
        <w:t xml:space="preserve"> сельского поселения «</w:t>
      </w:r>
      <w:r>
        <w:rPr>
          <w:bCs/>
          <w:color w:val="000000"/>
          <w:sz w:val="28"/>
          <w:szCs w:val="28"/>
          <w:lang w:val="ru-RU"/>
        </w:rPr>
        <w:t>Усть</w:t>
      </w:r>
      <w:r>
        <w:rPr>
          <w:rFonts w:hint="default"/>
          <w:bCs/>
          <w:color w:val="000000"/>
          <w:sz w:val="28"/>
          <w:szCs w:val="28"/>
          <w:lang w:val="ru-RU"/>
        </w:rPr>
        <w:t>-Начинское</w:t>
      </w:r>
      <w:r>
        <w:rPr>
          <w:bCs/>
          <w:color w:val="000000"/>
          <w:sz w:val="28"/>
          <w:szCs w:val="28"/>
        </w:rPr>
        <w:t xml:space="preserve">» от </w:t>
      </w:r>
      <w:r>
        <w:rPr>
          <w:rFonts w:hint="default"/>
          <w:bCs/>
          <w:color w:val="000000"/>
          <w:sz w:val="28"/>
          <w:szCs w:val="28"/>
          <w:lang w:val="ru-RU"/>
        </w:rPr>
        <w:t>10</w:t>
      </w:r>
      <w:r>
        <w:rPr>
          <w:bCs/>
          <w:color w:val="000000"/>
          <w:sz w:val="28"/>
          <w:szCs w:val="28"/>
        </w:rPr>
        <w:t xml:space="preserve"> декабря 2021 г. № </w:t>
      </w:r>
      <w:r>
        <w:rPr>
          <w:rFonts w:hint="default"/>
          <w:bCs/>
          <w:color w:val="000000"/>
          <w:sz w:val="28"/>
          <w:szCs w:val="28"/>
          <w:lang w:val="ru-RU"/>
        </w:rPr>
        <w:t>8</w:t>
      </w:r>
      <w:r>
        <w:rPr>
          <w:bCs/>
          <w:color w:val="000000"/>
          <w:sz w:val="28"/>
          <w:szCs w:val="28"/>
        </w:rPr>
        <w:t xml:space="preserve">  </w:t>
      </w:r>
      <w:r>
        <w:rPr>
          <w:rFonts w:hint="default"/>
          <w:bCs/>
          <w:color w:val="000000"/>
          <w:sz w:val="28"/>
          <w:szCs w:val="28"/>
          <w:lang w:val="ru-RU"/>
        </w:rPr>
        <w:t>«</w:t>
      </w:r>
      <w:r>
        <w:rPr>
          <w:bCs/>
          <w:color w:val="000000"/>
          <w:sz w:val="28"/>
          <w:szCs w:val="28"/>
        </w:rPr>
        <w:t>Об утверждении Положения о муниципальном контроле в сфере благоустройства на территории сельского поселения "Усть-Начинское"</w:t>
      </w:r>
      <w:r>
        <w:rPr>
          <w:rFonts w:hint="default"/>
          <w:bCs/>
          <w:color w:val="000000"/>
          <w:sz w:val="28"/>
          <w:szCs w:val="28"/>
          <w:lang w:val="ru-RU"/>
        </w:rPr>
        <w:t>»</w:t>
      </w:r>
      <w:r>
        <w:t xml:space="preserve"> </w:t>
      </w:r>
      <w:r>
        <w:rPr>
          <w:bCs/>
          <w:color w:val="000000"/>
          <w:sz w:val="28"/>
          <w:szCs w:val="28"/>
        </w:rPr>
        <w:t>муниципального района «Сретенский район» Забайкальского края, в целях предупреждения нарушения юридическими лицами, индивидуальными предпринимателями и гражданами обязательных требований, устранения причин, факторов и условий, способствующих нарушениям обязательных требований законодательства</w:t>
      </w:r>
      <w:r>
        <w:rPr>
          <w:sz w:val="28"/>
          <w:szCs w:val="28"/>
        </w:rPr>
        <w:t xml:space="preserve"> администрация сельского поселения 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постановляет: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Утвердить прилагаемую муниципальную программу «Профилактика нарушений в рамках осуществления муниципального контроля в сфере благоустройства на территории сельского поселения ««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»».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  Настоящее  постановление  распространяется  на правоотношения,  возникшие  с  01  января  2022  года.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Настоящее постановление опубликовать (обнародовать) на информационном стенде администрации и официальном сайте администрации сельского поселения 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 Настоящее постановление вступает в силу после дня его официального обнародования.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</w:t>
      </w:r>
    </w:p>
    <w:p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 поселения 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                                           О.</w:t>
      </w:r>
      <w:r>
        <w:rPr>
          <w:sz w:val="28"/>
          <w:szCs w:val="28"/>
          <w:lang w:val="ru-RU"/>
        </w:rPr>
        <w:t>Г</w:t>
      </w:r>
      <w:r>
        <w:rPr>
          <w:rFonts w:hint="default"/>
          <w:sz w:val="28"/>
          <w:szCs w:val="28"/>
          <w:lang w:val="ru-RU"/>
        </w:rPr>
        <w:t>.Овчинникова</w:t>
      </w:r>
    </w:p>
    <w:p>
      <w:pPr>
        <w:rPr>
          <w:sz w:val="28"/>
          <w:szCs w:val="28"/>
        </w:rPr>
      </w:pP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</w:t>
      </w:r>
    </w:p>
    <w:p>
      <w:pPr>
        <w:jc w:val="righ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от 0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февраля 2022 г. № </w:t>
      </w:r>
      <w:r>
        <w:rPr>
          <w:rFonts w:hint="default"/>
          <w:sz w:val="28"/>
          <w:szCs w:val="28"/>
          <w:lang w:val="ru-RU"/>
        </w:rPr>
        <w:t>1а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Программа </w:t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профилактики нарушений в рамках осуществления муниципального контроля в сфере благоустройства на территории сельского поселения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</w:t>
      </w:r>
    </w:p>
    <w:p>
      <w:pPr>
        <w:jc w:val="center"/>
        <w:rPr>
          <w:bCs/>
          <w:sz w:val="28"/>
          <w:szCs w:val="28"/>
        </w:rPr>
      </w:pPr>
    </w:p>
    <w:p>
      <w:pPr>
        <w:numPr>
          <w:ilvl w:val="0"/>
          <w:numId w:val="1"/>
        </w:numPr>
        <w:tabs>
          <w:tab w:val="left" w:pos="4120"/>
        </w:tabs>
        <w:ind w:left="4120" w:hanging="262"/>
        <w:contextualSpacing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Общие положения</w:t>
      </w:r>
    </w:p>
    <w:p>
      <w:pPr>
        <w:contextualSpacing/>
        <w:rPr>
          <w:color w:val="000000"/>
          <w:sz w:val="28"/>
          <w:szCs w:val="28"/>
        </w:rPr>
      </w:pPr>
    </w:p>
    <w:p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Программа профилактики нарушений в рамках осуществления муниципального контроля </w:t>
      </w:r>
      <w:r>
        <w:rPr>
          <w:bCs/>
          <w:sz w:val="28"/>
          <w:szCs w:val="28"/>
        </w:rPr>
        <w:t xml:space="preserve">в сфере благоустройства на территории сельского поселения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2022 год (далее – Программа, муниципальный контроль) разработана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</w:t>
      </w:r>
      <w:r>
        <w:rPr>
          <w:bCs/>
          <w:color w:val="000000"/>
          <w:sz w:val="28"/>
          <w:szCs w:val="28"/>
        </w:rPr>
        <w:t xml:space="preserve">руководствуясь Уставом сельского поселения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, Решением С</w:t>
      </w:r>
      <w:r>
        <w:rPr>
          <w:bCs/>
          <w:color w:val="000000"/>
          <w:sz w:val="28"/>
          <w:szCs w:val="28"/>
          <w:lang w:val="ru-RU"/>
        </w:rPr>
        <w:t>хода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граждан</w:t>
      </w:r>
      <w:r>
        <w:rPr>
          <w:bCs/>
          <w:color w:val="000000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от </w:t>
      </w:r>
      <w:r>
        <w:rPr>
          <w:rFonts w:hint="default"/>
          <w:bCs/>
          <w:color w:val="000000"/>
          <w:sz w:val="28"/>
          <w:szCs w:val="28"/>
          <w:lang w:val="ru-RU"/>
        </w:rPr>
        <w:t>10</w:t>
      </w:r>
      <w:r>
        <w:rPr>
          <w:bCs/>
          <w:color w:val="000000"/>
          <w:sz w:val="28"/>
          <w:szCs w:val="28"/>
        </w:rPr>
        <w:t xml:space="preserve"> декабря 2021 г. № </w:t>
      </w:r>
      <w:r>
        <w:rPr>
          <w:rFonts w:hint="default"/>
          <w:bCs/>
          <w:color w:val="000000"/>
          <w:sz w:val="28"/>
          <w:szCs w:val="28"/>
          <w:lang w:val="ru-RU"/>
        </w:rPr>
        <w:t>8</w:t>
      </w:r>
      <w:r>
        <w:rPr>
          <w:bCs/>
          <w:color w:val="000000"/>
          <w:sz w:val="28"/>
          <w:szCs w:val="28"/>
        </w:rPr>
        <w:t xml:space="preserve"> «Об утверждении Положения о муниципальном контроле в сфере благоустройства на территории сельского поселения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муниципального района «Сретенский район» Забайкальского края,</w:t>
      </w:r>
    </w:p>
    <w:p>
      <w:pPr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1.2. 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</w:t>
      </w:r>
      <w:r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«Усть-Начинское»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если иной порядок не установлен федеральным законом, выдаются администрацией </w:t>
      </w:r>
      <w:r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(далее – администрация)</w:t>
      </w:r>
      <w:r>
        <w:rPr>
          <w:sz w:val="28"/>
          <w:szCs w:val="28"/>
        </w:rPr>
        <w:t>.</w:t>
      </w:r>
    </w:p>
    <w:p>
      <w:pPr>
        <w:ind w:firstLine="567"/>
        <w:contextualSpacing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1.3. Программа </w:t>
      </w:r>
      <w:r>
        <w:rPr>
          <w:bCs/>
          <w:sz w:val="28"/>
          <w:szCs w:val="28"/>
        </w:rPr>
        <w:t>профилактики нарушений в рамках осуществления муниципального контроля в сфере благоустройства на следующий год утверждается ежегодно, до 25 декабря текущего года.</w:t>
      </w:r>
    </w:p>
    <w:p>
      <w:pPr>
        <w:spacing w:line="214" w:lineRule="auto"/>
        <w:ind w:firstLine="567"/>
        <w:jc w:val="both"/>
        <w:rPr>
          <w:sz w:val="20"/>
          <w:szCs w:val="20"/>
        </w:rPr>
      </w:pPr>
      <w:r>
        <w:rPr>
          <w:rFonts w:ascii="Times" w:hAnsi="Times" w:cs="Times"/>
          <w:sz w:val="28"/>
          <w:szCs w:val="28"/>
        </w:rPr>
        <w:t xml:space="preserve">1.4.  </w:t>
      </w:r>
      <w:r>
        <w:rPr>
          <w:sz w:val="28"/>
          <w:szCs w:val="28"/>
        </w:rPr>
        <w:t>Для целей настоящей Программы используются следующие</w:t>
      </w:r>
      <w:r>
        <w:rPr>
          <w:rFonts w:ascii="Times" w:hAnsi="Times" w:cs="Times"/>
          <w:sz w:val="28"/>
          <w:szCs w:val="28"/>
        </w:rPr>
        <w:t xml:space="preserve"> </w:t>
      </w:r>
      <w:r>
        <w:rPr>
          <w:sz w:val="28"/>
          <w:szCs w:val="28"/>
        </w:rPr>
        <w:t>основные термины и их определения</w:t>
      </w:r>
      <w:r>
        <w:rPr>
          <w:rFonts w:ascii="Times" w:hAnsi="Times" w:cs="Times"/>
          <w:sz w:val="28"/>
          <w:szCs w:val="28"/>
        </w:rPr>
        <w:t>:</w:t>
      </w:r>
    </w:p>
    <w:p>
      <w:pPr>
        <w:spacing w:line="69" w:lineRule="exact"/>
        <w:rPr>
          <w:sz w:val="20"/>
          <w:szCs w:val="20"/>
        </w:rPr>
      </w:pPr>
    </w:p>
    <w:p>
      <w:pPr>
        <w:spacing w:line="236" w:lineRule="auto"/>
        <w:ind w:firstLine="26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Профилактическое мероприятие </w:t>
      </w:r>
      <w:r>
        <w:rPr>
          <w:rFonts w:ascii="Times" w:hAnsi="Times" w:cs="Times"/>
          <w:sz w:val="28"/>
          <w:szCs w:val="28"/>
        </w:rPr>
        <w:t>-</w:t>
      </w:r>
      <w:r>
        <w:rPr>
          <w:sz w:val="28"/>
          <w:szCs w:val="28"/>
        </w:rPr>
        <w:t xml:space="preserve"> мероприятие</w:t>
      </w:r>
      <w:r>
        <w:rPr>
          <w:rFonts w:ascii="Times" w:hAnsi="Times" w:cs="Times"/>
          <w:sz w:val="28"/>
          <w:szCs w:val="28"/>
        </w:rPr>
        <w:t>,</w:t>
      </w:r>
      <w:r>
        <w:rPr>
          <w:sz w:val="28"/>
          <w:szCs w:val="28"/>
        </w:rPr>
        <w:t xml:space="preserve"> проводимое администрацией в целях предупреждения возможного нарушения юридическими лицами и индивидуальными предпринимателями обязательных требований</w:t>
      </w:r>
      <w:r>
        <w:rPr>
          <w:rFonts w:ascii="Times" w:hAnsi="Times" w:cs="Times"/>
          <w:sz w:val="28"/>
          <w:szCs w:val="28"/>
        </w:rPr>
        <w:t>,</w:t>
      </w:r>
      <w:r>
        <w:rPr>
          <w:sz w:val="28"/>
          <w:szCs w:val="28"/>
        </w:rPr>
        <w:t xml:space="preserve"> направленное на снижение рисков причинения ущерба охраняемым законом ценностям и отвечающее следующим признакам</w:t>
      </w:r>
      <w:r>
        <w:rPr>
          <w:rFonts w:ascii="Times" w:hAnsi="Times" w:cs="Times"/>
          <w:sz w:val="28"/>
          <w:szCs w:val="28"/>
        </w:rPr>
        <w:t>:</w:t>
      </w:r>
      <w:r>
        <w:rPr>
          <w:sz w:val="28"/>
          <w:szCs w:val="28"/>
        </w:rPr>
        <w:t xml:space="preserve"> отсутствие принуждения и рекомендательный характер мероприятий для подконтрольных субъектов</w:t>
      </w:r>
      <w:r>
        <w:rPr>
          <w:rFonts w:ascii="Times" w:hAnsi="Times" w:cs="Times"/>
          <w:sz w:val="28"/>
          <w:szCs w:val="28"/>
        </w:rPr>
        <w:t>;</w:t>
      </w:r>
      <w:r>
        <w:rPr>
          <w:sz w:val="28"/>
          <w:szCs w:val="28"/>
        </w:rPr>
        <w:t xml:space="preserve"> отсутствие неблагоприятных последствий </w:t>
      </w:r>
      <w:r>
        <w:rPr>
          <w:rFonts w:ascii="Times" w:hAnsi="Times" w:cs="Times"/>
          <w:sz w:val="28"/>
          <w:szCs w:val="28"/>
        </w:rPr>
        <w:t>(</w:t>
      </w:r>
      <w:r>
        <w:rPr>
          <w:sz w:val="28"/>
          <w:szCs w:val="28"/>
        </w:rPr>
        <w:t>вред</w:t>
      </w:r>
      <w:r>
        <w:rPr>
          <w:rFonts w:ascii="Times" w:hAnsi="Times" w:cs="Times"/>
          <w:sz w:val="28"/>
          <w:szCs w:val="28"/>
        </w:rPr>
        <w:t>,</w:t>
      </w:r>
      <w:r>
        <w:rPr>
          <w:sz w:val="28"/>
          <w:szCs w:val="28"/>
        </w:rPr>
        <w:t xml:space="preserve"> ущерб или угроза их причинения</w:t>
      </w:r>
      <w:r>
        <w:rPr>
          <w:rFonts w:ascii="Times" w:hAnsi="Times" w:cs="Times"/>
          <w:sz w:val="28"/>
          <w:szCs w:val="28"/>
        </w:rPr>
        <w:t>,</w:t>
      </w:r>
      <w:r>
        <w:rPr>
          <w:sz w:val="28"/>
          <w:szCs w:val="28"/>
        </w:rPr>
        <w:t xml:space="preserve"> применение санкций</w:t>
      </w:r>
      <w:r>
        <w:rPr>
          <w:rFonts w:ascii="Times" w:hAnsi="Times" w:cs="Times"/>
          <w:sz w:val="28"/>
          <w:szCs w:val="28"/>
        </w:rPr>
        <w:t>,</w:t>
      </w:r>
      <w:r>
        <w:rPr>
          <w:sz w:val="28"/>
          <w:szCs w:val="28"/>
        </w:rPr>
        <w:t xml:space="preserve"> выдача предписаний</w:t>
      </w:r>
      <w:r>
        <w:rPr>
          <w:rFonts w:ascii="Times" w:hAnsi="Times" w:cs="Times"/>
          <w:sz w:val="28"/>
          <w:szCs w:val="28"/>
        </w:rPr>
        <w:t>,</w:t>
      </w:r>
      <w:r>
        <w:rPr>
          <w:sz w:val="28"/>
          <w:szCs w:val="28"/>
        </w:rPr>
        <w:t xml:space="preserve"> предостережений о недопустимости нарушения обязательных требований</w:t>
      </w:r>
      <w:r>
        <w:rPr>
          <w:rFonts w:ascii="Times" w:hAnsi="Times" w:cs="Times"/>
          <w:sz w:val="28"/>
          <w:szCs w:val="28"/>
        </w:rPr>
        <w:t>,</w:t>
      </w:r>
      <w:r>
        <w:rPr>
          <w:sz w:val="28"/>
          <w:szCs w:val="28"/>
        </w:rPr>
        <w:t xml:space="preserve"> привлечение к ответственности</w:t>
      </w:r>
      <w:r>
        <w:rPr>
          <w:rFonts w:ascii="Times" w:hAnsi="Times" w:cs="Times"/>
          <w:sz w:val="28"/>
          <w:szCs w:val="28"/>
        </w:rPr>
        <w:t>)</w:t>
      </w:r>
      <w:r>
        <w:rPr>
          <w:sz w:val="28"/>
          <w:szCs w:val="28"/>
        </w:rPr>
        <w:t xml:space="preserve"> в отношении подконтрольных субъектов</w:t>
      </w:r>
      <w:r>
        <w:rPr>
          <w:rFonts w:ascii="Times" w:hAnsi="Times" w:cs="Times"/>
          <w:sz w:val="28"/>
          <w:szCs w:val="28"/>
        </w:rPr>
        <w:t>;</w:t>
      </w:r>
      <w:r>
        <w:rPr>
          <w:sz w:val="28"/>
          <w:szCs w:val="28"/>
        </w:rPr>
        <w:t xml:space="preserve"> направленность на выявление причин и факторов несоблюдения обязательных требований</w:t>
      </w:r>
      <w:r>
        <w:rPr>
          <w:rFonts w:ascii="Times" w:hAnsi="Times" w:cs="Times"/>
          <w:sz w:val="28"/>
          <w:szCs w:val="28"/>
        </w:rPr>
        <w:t>;</w:t>
      </w:r>
      <w:r>
        <w:rPr>
          <w:sz w:val="28"/>
          <w:szCs w:val="28"/>
        </w:rPr>
        <w:t xml:space="preserve"> отсутствие организационной связи с мероприятиями по контролю</w:t>
      </w:r>
      <w:r>
        <w:rPr>
          <w:rFonts w:ascii="Times" w:hAnsi="Times" w:cs="Times"/>
          <w:sz w:val="28"/>
          <w:szCs w:val="28"/>
        </w:rPr>
        <w:t>.</w:t>
      </w:r>
    </w:p>
    <w:p>
      <w:pPr>
        <w:spacing w:line="72" w:lineRule="exact"/>
        <w:rPr>
          <w:sz w:val="20"/>
          <w:szCs w:val="20"/>
        </w:rPr>
      </w:pPr>
    </w:p>
    <w:p>
      <w:pPr>
        <w:spacing w:line="214" w:lineRule="auto"/>
        <w:ind w:firstLine="26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Обязательные требования </w:t>
      </w:r>
      <w:r>
        <w:rPr>
          <w:rFonts w:ascii="Times" w:hAnsi="Times" w:cs="Times"/>
          <w:sz w:val="28"/>
          <w:szCs w:val="28"/>
        </w:rPr>
        <w:t>-</w:t>
      </w:r>
      <w:r>
        <w:rPr>
          <w:sz w:val="28"/>
          <w:szCs w:val="28"/>
        </w:rPr>
        <w:t xml:space="preserve"> требования к деятельности подконтрольных субъектов</w:t>
      </w:r>
      <w:r>
        <w:rPr>
          <w:rFonts w:ascii="Times" w:hAnsi="Times" w:cs="Times"/>
          <w:sz w:val="28"/>
          <w:szCs w:val="28"/>
        </w:rPr>
        <w:t>,</w:t>
      </w:r>
      <w:r>
        <w:rPr>
          <w:sz w:val="28"/>
          <w:szCs w:val="28"/>
        </w:rPr>
        <w:t xml:space="preserve"> а также к выполняемой ими работе</w:t>
      </w:r>
      <w:r>
        <w:rPr>
          <w:rFonts w:ascii="Times" w:hAnsi="Times" w:cs="Times"/>
          <w:sz w:val="28"/>
          <w:szCs w:val="28"/>
        </w:rPr>
        <w:t>,</w:t>
      </w:r>
      <w:r>
        <w:rPr>
          <w:sz w:val="28"/>
          <w:szCs w:val="28"/>
        </w:rPr>
        <w:t xml:space="preserve"> имеющие обязательный характер.</w:t>
      </w:r>
    </w:p>
    <w:p>
      <w:pPr>
        <w:spacing w:line="74" w:lineRule="exact"/>
        <w:rPr>
          <w:sz w:val="20"/>
          <w:szCs w:val="20"/>
        </w:rPr>
      </w:pPr>
    </w:p>
    <w:p>
      <w:pPr>
        <w:ind w:firstLine="567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Подконтрольные субъекты </w:t>
      </w:r>
      <w:r>
        <w:rPr>
          <w:rFonts w:ascii="Times" w:hAnsi="Times" w:cs="Times"/>
          <w:sz w:val="28"/>
          <w:szCs w:val="28"/>
        </w:rPr>
        <w:t>-</w:t>
      </w:r>
      <w:r>
        <w:rPr>
          <w:sz w:val="28"/>
          <w:szCs w:val="28"/>
        </w:rPr>
        <w:t xml:space="preserve"> юридические лица и индивидуальные предприниматели</w:t>
      </w:r>
      <w:r>
        <w:rPr>
          <w:rFonts w:ascii="Times" w:hAnsi="Times" w:cs="Times"/>
          <w:sz w:val="28"/>
          <w:szCs w:val="28"/>
        </w:rPr>
        <w:t>,</w:t>
      </w:r>
      <w:r>
        <w:rPr>
          <w:sz w:val="28"/>
          <w:szCs w:val="28"/>
        </w:rPr>
        <w:t xml:space="preserve"> осуществляющие деятельность в границах сельского поселения, обеспечивающие благоустройство на прилегающей территории.</w:t>
      </w:r>
    </w:p>
    <w:p>
      <w:pPr>
        <w:ind w:firstLine="567"/>
        <w:contextualSpacing/>
        <w:jc w:val="both"/>
        <w:rPr>
          <w:bCs/>
          <w:sz w:val="28"/>
          <w:szCs w:val="28"/>
        </w:rPr>
      </w:pPr>
    </w:p>
    <w:p>
      <w:pPr>
        <w:ind w:firstLine="567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2.Аналитическая часть Программы</w:t>
      </w:r>
    </w:p>
    <w:p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территории сельского поселения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осуществляется муниципальный контроль</w:t>
      </w:r>
      <w:r>
        <w:rPr>
          <w:sz w:val="28"/>
          <w:szCs w:val="28"/>
        </w:rPr>
        <w:t xml:space="preserve"> в сфере благоустройства</w:t>
      </w:r>
      <w:r>
        <w:rPr>
          <w:bCs/>
          <w:sz w:val="28"/>
          <w:szCs w:val="28"/>
        </w:rPr>
        <w:t>:</w:t>
      </w:r>
    </w:p>
    <w:p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2.1</w:t>
      </w:r>
      <w:r>
        <w:rPr>
          <w:sz w:val="28"/>
          <w:szCs w:val="28"/>
        </w:rPr>
        <w:t>.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Функции муниципального контроля осуществляет — администрация </w:t>
      </w:r>
      <w:r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В соответствии с действующим законодательством, муниципальный контроль осуществляется в форме проведения плановых и внеплановых проверок соблюдения на территории </w:t>
      </w:r>
      <w:r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, согласно нормативно правовых актов </w:t>
      </w:r>
      <w:r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 xml:space="preserve">». 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 xml:space="preserve">», являются: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не сформировано понимание исполнения требований в сфере благоустройства у подконтрольных субъектов;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благоустройства; </w:t>
      </w:r>
    </w:p>
    <w:p>
      <w:pPr>
        <w:contextualSpacing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>
      <w:pPr>
        <w:ind w:right="-6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ind w:right="-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 Цели и задачи Программы</w:t>
      </w:r>
    </w:p>
    <w:p>
      <w:pPr>
        <w:ind w:right="-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3.1. Цели Программы:</w:t>
      </w:r>
    </w:p>
    <w:p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–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Предупреждение и профилактика нарушений требований правил благоустройства юридическими лицами, индивидуальными предпринимателями, гражданами.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Повышение уровня благоустройства, соблюдения чистоты и порядка.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Предотвращение угрозы безопасности жизни и здоровья людей. </w:t>
      </w:r>
    </w:p>
    <w:p>
      <w:pPr>
        <w:ind w:right="-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 Увеличение доли хозяйствующих субъектов, соблюдающих требования в сфере благоустройства.</w:t>
      </w:r>
    </w:p>
    <w:p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3.2. Задачи Программы:</w:t>
      </w:r>
    </w:p>
    <w:p>
      <w:pPr>
        <w:contextualSpacing/>
        <w:jc w:val="both"/>
        <w:rPr>
          <w:rFonts w:ascii="Times" w:hAnsi="Times" w:cs="Times"/>
          <w:sz w:val="28"/>
          <w:szCs w:val="28"/>
        </w:rPr>
      </w:pPr>
      <w:r>
        <w:rPr>
          <w:sz w:val="28"/>
          <w:szCs w:val="28"/>
        </w:rPr>
        <w:t>– укрепление системы профилактики нарушений обязательных</w:t>
      </w:r>
      <w:r>
        <w:rPr>
          <w:rFonts w:ascii="Times" w:hAnsi="Times" w:cs="Times"/>
          <w:sz w:val="28"/>
          <w:szCs w:val="28"/>
        </w:rPr>
        <w:t xml:space="preserve"> </w:t>
      </w:r>
      <w:r>
        <w:rPr>
          <w:sz w:val="28"/>
          <w:szCs w:val="28"/>
        </w:rPr>
        <w:t>требований</w:t>
      </w:r>
      <w:r>
        <w:rPr>
          <w:rFonts w:ascii="Times" w:hAnsi="Times" w:cs="Times"/>
          <w:sz w:val="28"/>
          <w:szCs w:val="28"/>
        </w:rPr>
        <w:t>,</w:t>
      </w:r>
      <w:r>
        <w:rPr>
          <w:sz w:val="28"/>
          <w:szCs w:val="28"/>
        </w:rPr>
        <w:t xml:space="preserve"> установленных законодательством</w:t>
      </w:r>
      <w:r>
        <w:rPr>
          <w:rFonts w:ascii="Times" w:hAnsi="Times" w:cs="Times"/>
          <w:sz w:val="28"/>
          <w:szCs w:val="28"/>
        </w:rPr>
        <w:t>,</w:t>
      </w:r>
      <w:r>
        <w:rPr>
          <w:sz w:val="28"/>
          <w:szCs w:val="28"/>
        </w:rPr>
        <w:t xml:space="preserve"> путем активизации профилактической деятельности администрации</w:t>
      </w:r>
      <w:r>
        <w:rPr>
          <w:rFonts w:ascii="Times" w:hAnsi="Times" w:cs="Times"/>
          <w:sz w:val="28"/>
          <w:szCs w:val="28"/>
        </w:rPr>
        <w:t>;</w:t>
      </w:r>
    </w:p>
    <w:p>
      <w:pPr>
        <w:contextualSpacing/>
        <w:jc w:val="both"/>
        <w:rPr>
          <w:rFonts w:ascii="Times" w:hAnsi="Times" w:cs="Times"/>
          <w:sz w:val="28"/>
          <w:szCs w:val="28"/>
        </w:rPr>
      </w:pPr>
      <w:r>
        <w:rPr>
          <w:rFonts w:ascii="Times" w:hAnsi="Times" w:cs="Times"/>
          <w:sz w:val="28"/>
          <w:szCs w:val="28"/>
        </w:rPr>
        <w:t xml:space="preserve">– </w:t>
      </w:r>
      <w:r>
        <w:rPr>
          <w:sz w:val="28"/>
          <w:szCs w:val="28"/>
        </w:rPr>
        <w:t>формирование у всех участников контрольной деятельности</w:t>
      </w:r>
      <w:r>
        <w:rPr>
          <w:rFonts w:ascii="Times" w:hAnsi="Times" w:cs="Times"/>
          <w:sz w:val="28"/>
          <w:szCs w:val="28"/>
        </w:rPr>
        <w:t xml:space="preserve"> </w:t>
      </w:r>
      <w:r>
        <w:rPr>
          <w:sz w:val="28"/>
          <w:szCs w:val="28"/>
        </w:rPr>
        <w:t>единого понимания обязательных требований при осуществлении предпринимательской деятельности</w:t>
      </w:r>
      <w:r>
        <w:rPr>
          <w:rFonts w:ascii="Times" w:hAnsi="Times" w:cs="Times"/>
          <w:sz w:val="28"/>
          <w:szCs w:val="28"/>
        </w:rPr>
        <w:t>;</w:t>
      </w:r>
    </w:p>
    <w:p>
      <w:pPr>
        <w:contextualSpacing/>
        <w:jc w:val="both"/>
        <w:rPr>
          <w:rFonts w:ascii="Times" w:hAnsi="Times" w:cs="Times"/>
          <w:sz w:val="28"/>
          <w:szCs w:val="28"/>
        </w:rPr>
      </w:pPr>
      <w:r>
        <w:rPr>
          <w:rFonts w:ascii="Times" w:hAnsi="Times" w:cs="Times"/>
          <w:sz w:val="28"/>
          <w:szCs w:val="28"/>
        </w:rPr>
        <w:t xml:space="preserve">– </w:t>
      </w:r>
      <w:r>
        <w:rPr>
          <w:sz w:val="28"/>
          <w:szCs w:val="28"/>
        </w:rPr>
        <w:t>повышение прозрачности осуществляемой администрацией</w:t>
      </w:r>
      <w:r>
        <w:rPr>
          <w:rFonts w:ascii="Times" w:hAnsi="Times" w:cs="Times"/>
          <w:sz w:val="28"/>
          <w:szCs w:val="28"/>
        </w:rPr>
        <w:t xml:space="preserve"> </w:t>
      </w:r>
      <w:r>
        <w:rPr>
          <w:sz w:val="28"/>
          <w:szCs w:val="28"/>
        </w:rPr>
        <w:t>контрольной деятельности</w:t>
      </w:r>
      <w:r>
        <w:rPr>
          <w:rFonts w:ascii="Times" w:hAnsi="Times" w:cs="Times"/>
          <w:sz w:val="28"/>
          <w:szCs w:val="28"/>
        </w:rPr>
        <w:t>;</w:t>
      </w:r>
    </w:p>
    <w:p>
      <w:pPr>
        <w:spacing w:line="215" w:lineRule="auto"/>
        <w:jc w:val="both"/>
        <w:rPr>
          <w:rFonts w:ascii="Times" w:hAnsi="Times" w:cs="Times"/>
          <w:sz w:val="28"/>
          <w:szCs w:val="28"/>
        </w:rPr>
      </w:pPr>
      <w:r>
        <w:rPr>
          <w:rFonts w:ascii="Times" w:hAnsi="Times" w:cs="Times"/>
          <w:sz w:val="28"/>
          <w:szCs w:val="28"/>
        </w:rPr>
        <w:t xml:space="preserve">– </w:t>
      </w:r>
      <w:r>
        <w:rPr>
          <w:sz w:val="28"/>
          <w:szCs w:val="28"/>
        </w:rPr>
        <w:t>повышение правовой культуры руководителей юридических лиц и</w:t>
      </w:r>
      <w:r>
        <w:rPr>
          <w:rFonts w:ascii="Times" w:hAnsi="Times" w:cs="Times"/>
          <w:sz w:val="28"/>
          <w:szCs w:val="28"/>
        </w:rPr>
        <w:t xml:space="preserve"> </w:t>
      </w:r>
      <w:r>
        <w:rPr>
          <w:sz w:val="28"/>
          <w:szCs w:val="28"/>
        </w:rPr>
        <w:t>индивидуальных предпринимателей</w:t>
      </w:r>
      <w:r>
        <w:rPr>
          <w:rFonts w:ascii="Times" w:hAnsi="Times" w:cs="Times"/>
          <w:sz w:val="28"/>
          <w:szCs w:val="28"/>
        </w:rPr>
        <w:t>;</w:t>
      </w:r>
    </w:p>
    <w:p>
      <w:pPr>
        <w:spacing w:line="215" w:lineRule="auto"/>
        <w:jc w:val="both"/>
        <w:rPr>
          <w:sz w:val="28"/>
          <w:szCs w:val="28"/>
        </w:rPr>
      </w:pPr>
      <w:r>
        <w:rPr>
          <w:rFonts w:ascii="Times" w:hAnsi="Times" w:cs="Times"/>
          <w:sz w:val="28"/>
          <w:szCs w:val="28"/>
        </w:rPr>
        <w:t xml:space="preserve">– </w:t>
      </w:r>
      <w:r>
        <w:rPr>
          <w:sz w:val="28"/>
          <w:szCs w:val="28"/>
        </w:rPr>
        <w:t>создание системы консультирования и информирования подконтрольных субъектов.</w:t>
      </w:r>
    </w:p>
    <w:p>
      <w:pPr>
        <w:contextualSpacing/>
        <w:jc w:val="both"/>
        <w:rPr>
          <w:sz w:val="28"/>
          <w:szCs w:val="28"/>
        </w:rPr>
      </w:pPr>
    </w:p>
    <w:p>
      <w:pPr>
        <w:numPr>
          <w:ilvl w:val="2"/>
          <w:numId w:val="2"/>
        </w:numPr>
        <w:tabs>
          <w:tab w:val="left" w:pos="3367"/>
        </w:tabs>
        <w:ind w:left="3367" w:hanging="265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мероприятий Программы</w:t>
      </w:r>
    </w:p>
    <w:p>
      <w:pPr>
        <w:ind w:left="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Задачи Программы достигаются посредством реализации мероприятий, предусмотренных планом мероприятий по профилактике нарушений в сфере благоустройства на 2022 год и планируемый период (Приложение 1).</w:t>
      </w:r>
    </w:p>
    <w:p>
      <w:pPr>
        <w:ind w:left="7" w:firstLine="567"/>
        <w:contextualSpacing/>
        <w:jc w:val="both"/>
        <w:rPr>
          <w:sz w:val="28"/>
          <w:szCs w:val="28"/>
        </w:rPr>
      </w:pPr>
    </w:p>
    <w:p>
      <w:pPr>
        <w:ind w:left="7" w:firstLine="567"/>
        <w:contextualSpacing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>
        <w:rPr>
          <w:b/>
          <w:bCs/>
          <w:sz w:val="28"/>
          <w:szCs w:val="28"/>
        </w:rPr>
        <w:t>Целевые показатели Программы</w:t>
      </w:r>
    </w:p>
    <w:tbl>
      <w:tblPr>
        <w:tblStyle w:val="3"/>
        <w:tblW w:w="0" w:type="auto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6915"/>
        <w:gridCol w:w="1133"/>
        <w:gridCol w:w="993"/>
        <w:gridCol w:w="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0" w:type="dxa"/>
        </w:trPr>
        <w:tc>
          <w:tcPr>
            <w:tcW w:w="6915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3096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Период, год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0" w:type="dxa"/>
        </w:trPr>
        <w:tc>
          <w:tcPr>
            <w:tcW w:w="6915" w:type="dxa"/>
            <w:vMerge w:val="continue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0" w:type="dxa"/>
        </w:trPr>
        <w:tc>
          <w:tcPr>
            <w:tcW w:w="6915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проведенных проверок, (в ед.)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0" w:type="dxa"/>
        </w:trPr>
        <w:tc>
          <w:tcPr>
            <w:tcW w:w="6915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выявленных нарушений в сфере благоустройства подконтрольными субъектами, (в ед.)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0" w:type="dxa"/>
        </w:trPr>
        <w:tc>
          <w:tcPr>
            <w:tcW w:w="6915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Количества проведенных профилактических мероприятий в контрольной деятельности, (в ед.) 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0" w:type="dxa"/>
        </w:trPr>
        <w:tc>
          <w:tcPr>
            <w:tcW w:w="6915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мероприятий (публикаций) по информированию населения о требованиях в сфере благоустройства, (в ед.)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>
      <w:pPr>
        <w:ind w:firstLine="574"/>
        <w:jc w:val="both"/>
        <w:rPr>
          <w:sz w:val="20"/>
          <w:szCs w:val="20"/>
        </w:rPr>
      </w:pPr>
      <w:r>
        <w:rPr>
          <w:sz w:val="28"/>
          <w:szCs w:val="28"/>
        </w:rPr>
        <w:t>Результатом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контроль, обязательных требований.</w:t>
      </w:r>
    </w:p>
    <w:p>
      <w:pPr>
        <w:spacing w:line="223" w:lineRule="auto"/>
        <w:ind w:firstLine="708"/>
        <w:jc w:val="both"/>
        <w:rPr>
          <w:rFonts w:ascii="Times" w:hAnsi="Times" w:cs="Times"/>
          <w:sz w:val="28"/>
          <w:szCs w:val="28"/>
        </w:rPr>
      </w:pPr>
      <w:r>
        <w:rPr>
          <w:sz w:val="28"/>
          <w:szCs w:val="28"/>
        </w:rPr>
        <w:t>5.1. Сведения о результатах профилактической работы за год</w:t>
      </w:r>
      <w:r>
        <w:rPr>
          <w:rFonts w:ascii="Times" w:hAnsi="Times" w:cs="Times"/>
          <w:sz w:val="28"/>
          <w:szCs w:val="28"/>
        </w:rPr>
        <w:t xml:space="preserve"> </w:t>
      </w:r>
      <w:r>
        <w:rPr>
          <w:sz w:val="28"/>
          <w:szCs w:val="28"/>
        </w:rPr>
        <w:t>размещаются в виде годового отчета об осуществлении муниципального контроля</w:t>
      </w:r>
      <w:r>
        <w:rPr>
          <w:rFonts w:ascii="Times" w:hAnsi="Times" w:cs="Times"/>
          <w:sz w:val="28"/>
          <w:szCs w:val="28"/>
        </w:rPr>
        <w:t>.</w:t>
      </w:r>
    </w:p>
    <w:p>
      <w:pPr>
        <w:spacing w:line="223" w:lineRule="auto"/>
        <w:ind w:firstLine="708"/>
        <w:jc w:val="both"/>
        <w:rPr>
          <w:rFonts w:ascii="Times" w:hAnsi="Times" w:cs="Times"/>
          <w:sz w:val="28"/>
          <w:szCs w:val="28"/>
        </w:rPr>
      </w:pPr>
    </w:p>
    <w:p>
      <w:pPr>
        <w:spacing w:line="223" w:lineRule="auto"/>
        <w:ind w:firstLine="708"/>
        <w:jc w:val="both"/>
        <w:rPr>
          <w:rFonts w:ascii="Times" w:hAnsi="Times" w:cs="Times"/>
          <w:sz w:val="28"/>
          <w:szCs w:val="28"/>
        </w:rPr>
      </w:pPr>
    </w:p>
    <w:p>
      <w:pPr>
        <w:spacing w:line="223" w:lineRule="auto"/>
        <w:ind w:firstLine="708"/>
        <w:jc w:val="both"/>
        <w:rPr>
          <w:rFonts w:ascii="Times" w:hAnsi="Times" w:cs="Times"/>
          <w:sz w:val="28"/>
          <w:szCs w:val="28"/>
        </w:rPr>
      </w:pPr>
    </w:p>
    <w:p>
      <w:pPr>
        <w:spacing w:line="223" w:lineRule="auto"/>
        <w:ind w:firstLine="708"/>
        <w:jc w:val="both"/>
        <w:rPr>
          <w:rFonts w:ascii="Times" w:hAnsi="Times" w:cs="Times"/>
          <w:sz w:val="28"/>
          <w:szCs w:val="28"/>
        </w:rPr>
      </w:pPr>
    </w:p>
    <w:p>
      <w:pPr>
        <w:spacing w:line="223" w:lineRule="auto"/>
        <w:ind w:firstLine="708"/>
        <w:jc w:val="both"/>
        <w:rPr>
          <w:rFonts w:ascii="Times" w:hAnsi="Times" w:cs="Times"/>
          <w:sz w:val="28"/>
          <w:szCs w:val="28"/>
        </w:rPr>
      </w:pPr>
    </w:p>
    <w:p>
      <w:pPr>
        <w:spacing w:line="223" w:lineRule="auto"/>
        <w:ind w:firstLine="708"/>
        <w:jc w:val="both"/>
        <w:rPr>
          <w:rFonts w:ascii="Times" w:hAnsi="Times" w:cs="Times"/>
          <w:sz w:val="28"/>
          <w:szCs w:val="28"/>
        </w:rPr>
      </w:pPr>
    </w:p>
    <w:p>
      <w:pPr>
        <w:spacing w:line="223" w:lineRule="auto"/>
        <w:ind w:firstLine="708"/>
        <w:jc w:val="both"/>
        <w:rPr>
          <w:rFonts w:ascii="Times" w:hAnsi="Times" w:cs="Times"/>
          <w:sz w:val="28"/>
          <w:szCs w:val="28"/>
        </w:rPr>
      </w:pPr>
    </w:p>
    <w:p>
      <w:pPr>
        <w:spacing w:line="223" w:lineRule="auto"/>
        <w:ind w:firstLine="708"/>
        <w:jc w:val="both"/>
        <w:rPr>
          <w:rFonts w:ascii="Times" w:hAnsi="Times" w:cs="Times"/>
          <w:sz w:val="28"/>
          <w:szCs w:val="28"/>
        </w:rPr>
      </w:pPr>
    </w:p>
    <w:p>
      <w:pPr>
        <w:spacing w:line="223" w:lineRule="auto"/>
        <w:ind w:firstLine="708"/>
        <w:jc w:val="both"/>
        <w:rPr>
          <w:rFonts w:ascii="Times" w:hAnsi="Times" w:cs="Times"/>
          <w:sz w:val="28"/>
          <w:szCs w:val="28"/>
        </w:rPr>
      </w:pPr>
    </w:p>
    <w:p>
      <w:pPr>
        <w:spacing w:line="223" w:lineRule="auto"/>
        <w:ind w:firstLine="708"/>
        <w:jc w:val="both"/>
        <w:rPr>
          <w:rFonts w:ascii="Times" w:hAnsi="Times" w:cs="Times"/>
          <w:sz w:val="28"/>
          <w:szCs w:val="28"/>
        </w:rPr>
      </w:pPr>
    </w:p>
    <w:p>
      <w:pPr>
        <w:spacing w:line="223" w:lineRule="auto"/>
        <w:ind w:firstLine="708"/>
        <w:jc w:val="both"/>
        <w:rPr>
          <w:rFonts w:ascii="Times" w:hAnsi="Times" w:cs="Times"/>
          <w:sz w:val="28"/>
          <w:szCs w:val="28"/>
        </w:rPr>
      </w:pPr>
    </w:p>
    <w:p>
      <w:pPr>
        <w:ind w:right="10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>
      <w:pPr>
        <w:ind w:right="100"/>
        <w:jc w:val="right"/>
        <w:rPr>
          <w:sz w:val="28"/>
          <w:szCs w:val="28"/>
        </w:rPr>
      </w:pPr>
      <w:r>
        <w:rPr>
          <w:sz w:val="28"/>
          <w:szCs w:val="28"/>
        </w:rPr>
        <w:t>к программе, утвержденной постановлением</w:t>
      </w:r>
    </w:p>
    <w:p>
      <w:pPr>
        <w:ind w:right="100"/>
        <w:jc w:val="right"/>
        <w:rPr>
          <w:bCs/>
          <w:sz w:val="28"/>
          <w:szCs w:val="28"/>
        </w:rPr>
      </w:pPr>
      <w:r>
        <w:rPr>
          <w:sz w:val="28"/>
          <w:szCs w:val="28"/>
        </w:rPr>
        <w:t>Администрации сельского поселения 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</w:t>
      </w:r>
    </w:p>
    <w:p>
      <w:pPr>
        <w:jc w:val="righ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от  0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февраля 2022 г. № </w:t>
      </w:r>
      <w:r>
        <w:rPr>
          <w:rFonts w:hint="default"/>
          <w:sz w:val="28"/>
          <w:szCs w:val="28"/>
          <w:lang w:val="ru-RU"/>
        </w:rPr>
        <w:t>1а</w:t>
      </w:r>
    </w:p>
    <w:p>
      <w:pPr>
        <w:spacing w:line="223" w:lineRule="auto"/>
        <w:ind w:firstLine="708"/>
        <w:jc w:val="right"/>
        <w:rPr>
          <w:sz w:val="20"/>
          <w:szCs w:val="20"/>
        </w:rPr>
      </w:pPr>
    </w:p>
    <w:p>
      <w:pPr>
        <w:ind w:right="-119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План мероприятий</w:t>
      </w:r>
    </w:p>
    <w:p>
      <w:pPr>
        <w:ind w:right="-119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по профилактике нарушений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рамках осуществления муниципального контроля в сфере благоустройства на территории сельского поселения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Усть-Начинское</w:t>
      </w:r>
      <w:r>
        <w:rPr>
          <w:sz w:val="28"/>
          <w:szCs w:val="28"/>
        </w:rPr>
        <w:t>»</w:t>
      </w:r>
    </w:p>
    <w:p>
      <w:pPr>
        <w:spacing w:line="223" w:lineRule="auto"/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2022 год и плановый  период 2023-2024 годов</w:t>
      </w:r>
    </w:p>
    <w:tbl>
      <w:tblPr>
        <w:tblStyle w:val="3"/>
        <w:tblW w:w="10491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115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№  п/п</w:t>
            </w:r>
          </w:p>
        </w:tc>
        <w:tc>
          <w:tcPr>
            <w:tcW w:w="8115" w:type="dxa"/>
          </w:tcPr>
          <w:p>
            <w:pPr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701" w:type="dxa"/>
          </w:tcPr>
          <w:p>
            <w:pPr>
              <w:ind w:hanging="108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Срок исполнения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8115" w:type="dxa"/>
          </w:tcPr>
          <w:p>
            <w:pPr>
              <w:contextualSpacing/>
              <w:jc w:val="both"/>
              <w:rPr>
                <w:bCs/>
                <w:sz w:val="26"/>
                <w:szCs w:val="26"/>
              </w:rPr>
            </w:pPr>
            <w:r>
              <w:rPr>
                <w:sz w:val="24"/>
                <w:szCs w:val="24"/>
              </w:rPr>
              <w:t>Размещение на официальном сайте администрации сельского поселения «Усть-Начинское»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6"/>
                <w:szCs w:val="26"/>
              </w:rPr>
              <w:t>в сети «Интернет» перечня нормативных правовых актов или их   отдельных   частей,   содержащих   обязательные требования,   оценка   соблюдения   которых   является предметом муниципального  контроля, а также  текстов соответствующих нормативных правовых актов.</w:t>
            </w:r>
          </w:p>
        </w:tc>
        <w:tc>
          <w:tcPr>
            <w:tcW w:w="1701" w:type="dxa"/>
            <w:vAlign w:val="center"/>
          </w:tcPr>
          <w:p>
            <w:pPr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регулярно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contextualSpacing/>
              <w:jc w:val="center"/>
              <w:rPr>
                <w:rFonts w:hint="default"/>
                <w:bCs/>
                <w:sz w:val="26"/>
                <w:szCs w:val="26"/>
                <w:lang w:val="ru-RU"/>
              </w:rPr>
            </w:pPr>
            <w:r>
              <w:rPr>
                <w:rFonts w:hint="default"/>
                <w:bCs/>
                <w:sz w:val="26"/>
                <w:szCs w:val="26"/>
                <w:lang w:val="ru-RU"/>
              </w:rPr>
              <w:t>2</w:t>
            </w:r>
          </w:p>
        </w:tc>
        <w:tc>
          <w:tcPr>
            <w:tcW w:w="8115" w:type="dxa"/>
          </w:tcPr>
          <w:p>
            <w:pPr>
              <w:contextualSpacing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Рассмотрение жалоб (</w:t>
            </w:r>
            <w:r>
              <w:rPr>
                <w:sz w:val="26"/>
                <w:szCs w:val="26"/>
              </w:rPr>
              <w:t>Разъяснение порядка исполнения требований в сфере благоустройства)</w:t>
            </w:r>
          </w:p>
        </w:tc>
        <w:tc>
          <w:tcPr>
            <w:tcW w:w="1701" w:type="dxa"/>
            <w:vAlign w:val="center"/>
          </w:tcPr>
          <w:p>
            <w:pPr>
              <w:ind w:left="100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регулярно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contextualSpacing/>
              <w:jc w:val="center"/>
              <w:rPr>
                <w:rFonts w:hint="default"/>
                <w:bCs/>
                <w:sz w:val="26"/>
                <w:szCs w:val="26"/>
                <w:lang w:val="ru-RU"/>
              </w:rPr>
            </w:pPr>
            <w:r>
              <w:rPr>
                <w:rFonts w:hint="default"/>
                <w:bCs/>
                <w:sz w:val="26"/>
                <w:szCs w:val="26"/>
                <w:lang w:val="ru-RU"/>
              </w:rPr>
              <w:t>3</w:t>
            </w:r>
          </w:p>
        </w:tc>
        <w:tc>
          <w:tcPr>
            <w:tcW w:w="8115" w:type="dxa"/>
            <w:vAlign w:val="bottom"/>
          </w:tcPr>
          <w:p>
            <w:pPr>
              <w:ind w:left="100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Выдача предостережений о недопустимости нарушения обязательных требований, в соответствии с частями 5-7 статьи 8.2 Федерального закона от 26.12.2008 № 294-ФЗ «О  защите  прав  юридических  лиц  и  индивидуальных предпринимателей при осуществлении государственного контроля (надзора) и муниципального контроля»,   если   иной   порядок   не   установлен федеральным законом.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необходимости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contextualSpacing/>
              <w:jc w:val="center"/>
              <w:rPr>
                <w:rFonts w:hint="default"/>
                <w:bCs/>
                <w:sz w:val="26"/>
                <w:szCs w:val="26"/>
                <w:lang w:val="ru-RU"/>
              </w:rPr>
            </w:pPr>
            <w:r>
              <w:rPr>
                <w:rFonts w:hint="default"/>
                <w:bCs/>
                <w:sz w:val="26"/>
                <w:szCs w:val="26"/>
                <w:lang w:val="ru-RU"/>
              </w:rPr>
              <w:t>4</w:t>
            </w:r>
          </w:p>
        </w:tc>
        <w:tc>
          <w:tcPr>
            <w:tcW w:w="8115" w:type="dxa"/>
          </w:tcPr>
          <w:p>
            <w:pPr>
              <w:contextualSpacing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Анализ и обобщение правоприменительной практики, выявление наиболее часто встречающихся случаев нарушения требований в сфере благоустройства, классификация причин и условий возникновения типовых нарушений требований в сфере благоустройства</w:t>
            </w:r>
          </w:p>
        </w:tc>
        <w:tc>
          <w:tcPr>
            <w:tcW w:w="1701" w:type="dxa"/>
          </w:tcPr>
          <w:p>
            <w:pPr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ежеквартально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contextualSpacing/>
              <w:jc w:val="center"/>
              <w:rPr>
                <w:rFonts w:hint="default"/>
                <w:bCs/>
                <w:sz w:val="26"/>
                <w:szCs w:val="26"/>
                <w:lang w:val="ru-RU"/>
              </w:rPr>
            </w:pPr>
            <w:r>
              <w:rPr>
                <w:rFonts w:hint="default"/>
                <w:bCs/>
                <w:sz w:val="26"/>
                <w:szCs w:val="26"/>
                <w:lang w:val="ru-RU"/>
              </w:rPr>
              <w:t>5</w:t>
            </w:r>
          </w:p>
        </w:tc>
        <w:tc>
          <w:tcPr>
            <w:tcW w:w="8115" w:type="dxa"/>
          </w:tcPr>
          <w:p>
            <w:pPr>
              <w:contextualSpacing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Разработка программы профилактики нарушений юридическими лицами и индивидуальными предпринимателями обязательных требований при осуществлении муниципального контроля на 2023 год</w:t>
            </w:r>
          </w:p>
        </w:tc>
        <w:tc>
          <w:tcPr>
            <w:tcW w:w="1701" w:type="dxa"/>
            <w:vAlign w:val="center"/>
          </w:tcPr>
          <w:p>
            <w:pPr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 квартал</w:t>
            </w:r>
          </w:p>
        </w:tc>
      </w:tr>
    </w:tbl>
    <w:p>
      <w:pPr>
        <w:contextualSpacing/>
        <w:rPr>
          <w:sz w:val="28"/>
          <w:szCs w:val="28"/>
        </w:rPr>
      </w:pPr>
    </w:p>
    <w:sectPr>
      <w:pgSz w:w="11906" w:h="16838"/>
      <w:pgMar w:top="993" w:right="707" w:bottom="567" w:left="1418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1EB"/>
    <w:multiLevelType w:val="multilevel"/>
    <w:tmpl w:val="000001EB"/>
    <w:lvl w:ilvl="0" w:tentative="0">
      <w:start w:val="1"/>
      <w:numFmt w:val="bullet"/>
      <w:lvlText w:val="в"/>
      <w:lvlJc w:val="left"/>
    </w:lvl>
    <w:lvl w:ilvl="1" w:tentative="0">
      <w:start w:val="3"/>
      <w:numFmt w:val="decimal"/>
      <w:lvlText w:val="%2)"/>
      <w:lvlJc w:val="left"/>
      <w:rPr>
        <w:rFonts w:cs="Times New Roman"/>
      </w:rPr>
    </w:lvl>
    <w:lvl w:ilvl="2" w:tentative="0">
      <w:start w:val="4"/>
      <w:numFmt w:val="decimal"/>
      <w:lvlText w:val="%3."/>
      <w:lvlJc w:val="left"/>
      <w:rPr>
        <w:rFonts w:cs="Times New Roman"/>
      </w:rPr>
    </w:lvl>
    <w:lvl w:ilvl="3" w:tentative="0">
      <w:start w:val="0"/>
      <w:numFmt w:val="decimal"/>
      <w:lvlText w:val=""/>
      <w:lvlJc w:val="left"/>
      <w:rPr>
        <w:rFonts w:cs="Times New Roman"/>
      </w:rPr>
    </w:lvl>
    <w:lvl w:ilvl="4" w:tentative="0">
      <w:start w:val="0"/>
      <w:numFmt w:val="decimal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1">
    <w:nsid w:val="00006DF1"/>
    <w:multiLevelType w:val="multilevel"/>
    <w:tmpl w:val="00006DF1"/>
    <w:lvl w:ilvl="0" w:tentative="0">
      <w:start w:val="1"/>
      <w:numFmt w:val="decimal"/>
      <w:lvlText w:val="%1."/>
      <w:lvlJc w:val="left"/>
      <w:rPr>
        <w:rFonts w:cs="Times New Roman"/>
      </w:rPr>
    </w:lvl>
    <w:lvl w:ilvl="1" w:tentative="0">
      <w:start w:val="0"/>
      <w:numFmt w:val="decimal"/>
      <w:lvlText w:val=""/>
      <w:lvlJc w:val="left"/>
      <w:rPr>
        <w:rFonts w:cs="Times New Roman"/>
      </w:rPr>
    </w:lvl>
    <w:lvl w:ilvl="2" w:tentative="0">
      <w:start w:val="0"/>
      <w:numFmt w:val="decimal"/>
      <w:lvlText w:val=""/>
      <w:lvlJc w:val="left"/>
      <w:rPr>
        <w:rFonts w:cs="Times New Roman"/>
      </w:rPr>
    </w:lvl>
    <w:lvl w:ilvl="3" w:tentative="0">
      <w:start w:val="0"/>
      <w:numFmt w:val="decimal"/>
      <w:lvlText w:val=""/>
      <w:lvlJc w:val="left"/>
      <w:rPr>
        <w:rFonts w:cs="Times New Roman"/>
      </w:rPr>
    </w:lvl>
    <w:lvl w:ilvl="4" w:tentative="0">
      <w:start w:val="0"/>
      <w:numFmt w:val="decimal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oNotTrackMoves/>
  <w:documentProtection w:enforcement="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3AAF"/>
    <w:rsid w:val="000007E4"/>
    <w:rsid w:val="00096590"/>
    <w:rsid w:val="00167501"/>
    <w:rsid w:val="00182C26"/>
    <w:rsid w:val="001A0E09"/>
    <w:rsid w:val="001C0208"/>
    <w:rsid w:val="001D1DC0"/>
    <w:rsid w:val="002071F1"/>
    <w:rsid w:val="00224C88"/>
    <w:rsid w:val="00297A95"/>
    <w:rsid w:val="002B4F6C"/>
    <w:rsid w:val="002E192F"/>
    <w:rsid w:val="00345272"/>
    <w:rsid w:val="00355C62"/>
    <w:rsid w:val="003E6072"/>
    <w:rsid w:val="00406945"/>
    <w:rsid w:val="004555A8"/>
    <w:rsid w:val="004D4BB6"/>
    <w:rsid w:val="00517E5E"/>
    <w:rsid w:val="0063284F"/>
    <w:rsid w:val="00634C4C"/>
    <w:rsid w:val="00646404"/>
    <w:rsid w:val="006A2629"/>
    <w:rsid w:val="006F0A1C"/>
    <w:rsid w:val="006F2032"/>
    <w:rsid w:val="007944BD"/>
    <w:rsid w:val="007946DC"/>
    <w:rsid w:val="007A7342"/>
    <w:rsid w:val="0082621C"/>
    <w:rsid w:val="00891A7C"/>
    <w:rsid w:val="00A03050"/>
    <w:rsid w:val="00A802A8"/>
    <w:rsid w:val="00A94193"/>
    <w:rsid w:val="00B431CA"/>
    <w:rsid w:val="00C13AAF"/>
    <w:rsid w:val="00C44E72"/>
    <w:rsid w:val="00CF2A94"/>
    <w:rsid w:val="00D508E7"/>
    <w:rsid w:val="00DE4E18"/>
    <w:rsid w:val="00E35097"/>
    <w:rsid w:val="00E7546E"/>
    <w:rsid w:val="00EB7FCC"/>
    <w:rsid w:val="00F37B22"/>
    <w:rsid w:val="00F52CC1"/>
    <w:rsid w:val="00F73066"/>
    <w:rsid w:val="00F75831"/>
    <w:rsid w:val="4D305AC3"/>
    <w:rsid w:val="7C4F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Абзац списка1"/>
    <w:basedOn w:val="1"/>
    <w:qFormat/>
    <w:uiPriority w:val="99"/>
    <w:pPr>
      <w:ind w:left="720"/>
      <w:contextualSpacing/>
    </w:pPr>
    <w:rPr>
      <w:rFonts w:eastAsia="Calibri"/>
      <w:sz w:val="24"/>
      <w:szCs w:val="24"/>
    </w:rPr>
  </w:style>
  <w:style w:type="paragraph" w:styleId="6">
    <w:name w:val="No Spacing"/>
    <w:qFormat/>
    <w:uiPriority w:val="99"/>
    <w:pPr>
      <w:ind w:firstLine="709"/>
      <w:jc w:val="both"/>
    </w:pPr>
    <w:rPr>
      <w:rFonts w:ascii="Times New Roman" w:hAnsi="Times New Roman" w:eastAsia="Calibri" w:cs="Times New Roman"/>
      <w:sz w:val="28"/>
      <w:szCs w:val="22"/>
      <w:lang w:val="ru-RU" w:eastAsia="en-US" w:bidi="ar-SA"/>
    </w:rPr>
  </w:style>
  <w:style w:type="paragraph" w:customStyle="1" w:styleId="7">
    <w:name w:val="ConsTitle"/>
    <w:qFormat/>
    <w:uiPriority w:val="99"/>
    <w:pPr>
      <w:widowControl w:val="0"/>
      <w:autoSpaceDE w:val="0"/>
      <w:autoSpaceDN w:val="0"/>
      <w:adjustRightInd w:val="0"/>
      <w:ind w:right="19772"/>
    </w:pPr>
    <w:rPr>
      <w:rFonts w:ascii="Arial" w:hAnsi="Arial" w:eastAsia="Calibri" w:cs="Arial"/>
      <w:b/>
      <w:bCs/>
      <w:sz w:val="16"/>
      <w:szCs w:val="16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Администрация Октябрьского МР</Company>
  <Pages>1</Pages>
  <Words>1722</Words>
  <Characters>9817</Characters>
  <Lines>81</Lines>
  <Paragraphs>23</Paragraphs>
  <TotalTime>2</TotalTime>
  <ScaleCrop>false</ScaleCrop>
  <LinksUpToDate>false</LinksUpToDate>
  <CharactersWithSpaces>11516</CharactersWithSpaces>
  <Application>WPS Office_11.2.0.10451_F1E327BC-269C-435d-A152-05C5408002CA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2019-03-27T08:24:00Z</dcterms:created>
  <dc:creator>Администрация</dc:creator>
  <cp:lastModifiedBy>Анастасия Астаф�</cp:lastModifiedBy>
  <cp:lastPrinted>2019-03-29T03:32:00Z</cp:lastPrinted>
  <dcterms:modified xsi:type="dcterms:W3CDTF">2022-03-22T01:26:23Z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1049-11.2.0.10451</vt:lpwstr>
  </property>
  <property fmtid="{D5CDD505-2E9C-101B-9397-08002B2CF9AE}" pid="3" name="ICV">
    <vt:lpwstr>3746B4A47C224E8D815FDAABA6EE9657</vt:lpwstr>
  </property>
</Properties>
</file>