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«</w:t>
      </w:r>
      <w:r>
        <w:rPr>
          <w:b/>
          <w:sz w:val="28"/>
          <w:szCs w:val="28"/>
          <w:lang w:val="ru-RU"/>
        </w:rPr>
        <w:t>УСТЬ</w:t>
      </w:r>
      <w:r>
        <w:rPr>
          <w:rFonts w:hint="default"/>
          <w:b/>
          <w:sz w:val="28"/>
          <w:szCs w:val="28"/>
          <w:lang w:val="ru-RU"/>
        </w:rPr>
        <w:t>-НАЧИНСКОЕ</w:t>
      </w:r>
      <w:r>
        <w:rPr>
          <w:b/>
          <w:sz w:val="28"/>
          <w:szCs w:val="28"/>
        </w:rPr>
        <w:t>»</w:t>
      </w:r>
    </w:p>
    <w:p>
      <w:pPr>
        <w:jc w:val="center"/>
        <w:rPr>
          <w:sz w:val="32"/>
          <w:szCs w:val="32"/>
        </w:rPr>
      </w:pPr>
    </w:p>
    <w:p>
      <w:pPr>
        <w:jc w:val="center"/>
        <w:rPr>
          <w:sz w:val="32"/>
          <w:szCs w:val="32"/>
        </w:rPr>
      </w:pPr>
    </w:p>
    <w:p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Постановление</w:t>
      </w:r>
    </w:p>
    <w:p>
      <w:pPr>
        <w:jc w:val="center"/>
        <w:rPr>
          <w:b/>
          <w:caps/>
          <w:sz w:val="32"/>
          <w:szCs w:val="32"/>
        </w:rPr>
      </w:pPr>
    </w:p>
    <w:p>
      <w:pPr>
        <w:jc w:val="center"/>
        <w:rPr>
          <w:b/>
          <w:caps/>
          <w:sz w:val="32"/>
          <w:szCs w:val="32"/>
        </w:rPr>
      </w:pPr>
    </w:p>
    <w:p>
      <w:pPr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/>
        </w:rPr>
        <w:t>07</w:t>
      </w:r>
      <w:r>
        <w:rPr>
          <w:sz w:val="28"/>
          <w:szCs w:val="28"/>
        </w:rPr>
        <w:t xml:space="preserve"> апреля  2022 г.                                                                           № </w:t>
      </w:r>
      <w:r>
        <w:rPr>
          <w:rFonts w:hint="default"/>
          <w:sz w:val="28"/>
          <w:szCs w:val="28"/>
          <w:lang w:val="ru-RU"/>
        </w:rPr>
        <w:t>6</w:t>
      </w:r>
    </w:p>
    <w:p>
      <w:pPr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С</w:t>
      </w:r>
      <w:r>
        <w:rPr>
          <w:rFonts w:hint="default"/>
          <w:sz w:val="28"/>
          <w:szCs w:val="28"/>
          <w:lang w:val="ru-RU"/>
        </w:rPr>
        <w:t>.Усть-Начин.</w:t>
      </w:r>
    </w:p>
    <w:p>
      <w:pPr>
        <w:tabs>
          <w:tab w:val="left" w:pos="4060"/>
        </w:tabs>
      </w:pPr>
    </w:p>
    <w:p>
      <w:pPr>
        <w:pStyle w:val="5"/>
        <w:ind w:right="-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</w:p>
    <w:p>
      <w:pPr>
        <w:pStyle w:val="5"/>
        <w:ind w:right="-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схемы размещения нестационарных торговых объектов на территории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Усть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-Начинское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Федеральным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consultantplus://offline/ref=D0C78649CBF061E19257D0059260157CEE2B53D0D7C9EBF0FE3DAFA50Eu376J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законом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от 06.10.2003 года № 131-ФЗ «Об общих принципах организации местного самоуправления в Российской Федерации», Федеральным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consultantplus://offline/ref=D0C78649CBF061E19257D0059260157CEE285ADAD6CDEBF0FE3DAFA50Eu376J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законом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от 28.12.2009 года № 381-ФЗ «Об основах государственного регулирования торговой деятельности в Российской Федерации»", на основании приказа Министерства экономического развития Забайкальского края от 22.09.2010 года № 115-ОД «Об установлении порядка разработки и утверждения органами местного самоуправления схем размещения нестационарных торговых объектов», Устава сельского поселения «</w:t>
      </w:r>
      <w:r>
        <w:rPr>
          <w:sz w:val="28"/>
          <w:szCs w:val="28"/>
          <w:lang w:val="ru-RU"/>
        </w:rPr>
        <w:t>Усть</w:t>
      </w:r>
      <w:r>
        <w:rPr>
          <w:rFonts w:hint="default"/>
          <w:sz w:val="28"/>
          <w:szCs w:val="28"/>
          <w:lang w:val="ru-RU"/>
        </w:rPr>
        <w:t>-Начинское</w:t>
      </w:r>
      <w:r>
        <w:rPr>
          <w:sz w:val="28"/>
          <w:szCs w:val="28"/>
        </w:rPr>
        <w:t>», администрация сельского поселения «</w:t>
      </w:r>
      <w:r>
        <w:rPr>
          <w:sz w:val="28"/>
          <w:szCs w:val="28"/>
          <w:lang w:val="ru-RU"/>
        </w:rPr>
        <w:t>Усть</w:t>
      </w:r>
      <w:r>
        <w:rPr>
          <w:rFonts w:hint="default"/>
          <w:sz w:val="28"/>
          <w:szCs w:val="28"/>
          <w:lang w:val="ru-RU"/>
        </w:rPr>
        <w:t>-Начинское</w:t>
      </w:r>
      <w:r>
        <w:rPr>
          <w:sz w:val="28"/>
          <w:szCs w:val="28"/>
        </w:rPr>
        <w:t xml:space="preserve">» </w:t>
      </w:r>
      <w:r>
        <w:rPr>
          <w:b/>
          <w:sz w:val="28"/>
          <w:szCs w:val="28"/>
        </w:rPr>
        <w:t>постановляет:</w:t>
      </w:r>
    </w:p>
    <w:p>
      <w:pPr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Утвердить схему размещения нестационарных торговых объектов на территории сельского поселения «</w:t>
      </w:r>
      <w:r>
        <w:rPr>
          <w:sz w:val="28"/>
          <w:szCs w:val="28"/>
          <w:lang w:val="ru-RU"/>
        </w:rPr>
        <w:t>Усть</w:t>
      </w:r>
      <w:r>
        <w:rPr>
          <w:rFonts w:hint="default"/>
          <w:sz w:val="28"/>
          <w:szCs w:val="28"/>
          <w:lang w:val="ru-RU"/>
        </w:rPr>
        <w:t>-Начинское</w:t>
      </w:r>
      <w:r>
        <w:rPr>
          <w:sz w:val="28"/>
          <w:szCs w:val="28"/>
        </w:rPr>
        <w:t>» (Приложение №1).</w:t>
      </w:r>
    </w:p>
    <w:p>
      <w:pPr>
        <w:numPr>
          <w:ilvl w:val="0"/>
          <w:numId w:val="1"/>
        </w:numPr>
        <w:tabs>
          <w:tab w:val="left" w:pos="0"/>
          <w:tab w:val="left" w:pos="851"/>
          <w:tab w:val="clear" w:pos="720"/>
        </w:tabs>
        <w:autoSpaceDE w:val="0"/>
        <w:autoSpaceDN w:val="0"/>
        <w:adjustRightInd w:val="0"/>
        <w:ind w:left="0"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обнародовать в установленном порядке и разместить на официальном сайте сельского поселения </w:t>
      </w:r>
      <w:r>
        <w:rPr>
          <w:rFonts w:hint="default"/>
          <w:sz w:val="28"/>
          <w:szCs w:val="28"/>
          <w:lang w:val="ru-RU"/>
        </w:rPr>
        <w:t>«Усть-Начинское»</w:t>
      </w:r>
    </w:p>
    <w:p>
      <w:pPr>
        <w:tabs>
          <w:tab w:val="left" w:pos="0"/>
          <w:tab w:val="left" w:pos="851"/>
        </w:tabs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</w:p>
    <w:p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>
      <w:pPr>
        <w:tabs>
          <w:tab w:val="left" w:pos="7140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>
      <w:pPr>
        <w:tabs>
          <w:tab w:val="left" w:pos="7140"/>
        </w:tabs>
        <w:autoSpaceDE w:val="0"/>
        <w:autoSpaceDN w:val="0"/>
        <w:adjustRightInd w:val="0"/>
        <w:jc w:val="both"/>
        <w:outlineLvl w:val="0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сельского поселения «</w:t>
      </w:r>
      <w:r>
        <w:rPr>
          <w:sz w:val="28"/>
          <w:szCs w:val="28"/>
          <w:lang w:val="ru-RU"/>
        </w:rPr>
        <w:t>Усть</w:t>
      </w:r>
      <w:r>
        <w:rPr>
          <w:rFonts w:hint="default"/>
          <w:sz w:val="28"/>
          <w:szCs w:val="28"/>
          <w:lang w:val="ru-RU"/>
        </w:rPr>
        <w:t>-Начинское</w:t>
      </w:r>
      <w:r>
        <w:rPr>
          <w:sz w:val="28"/>
          <w:szCs w:val="28"/>
        </w:rPr>
        <w:t xml:space="preserve">»                           </w:t>
      </w:r>
      <w:r>
        <w:rPr>
          <w:sz w:val="28"/>
          <w:szCs w:val="28"/>
          <w:lang w:val="ru-RU"/>
        </w:rPr>
        <w:t>О</w:t>
      </w:r>
      <w:r>
        <w:rPr>
          <w:rFonts w:hint="default"/>
          <w:sz w:val="28"/>
          <w:szCs w:val="28"/>
          <w:lang w:val="ru-RU"/>
        </w:rPr>
        <w:t>.Г.Овчинникова.</w:t>
      </w:r>
    </w:p>
    <w:p/>
    <w:p/>
    <w:p>
      <w:pPr>
        <w:pStyle w:val="6"/>
        <w:rPr>
          <w:rFonts w:ascii="Times New Roman" w:hAnsi="Times New Roman" w:cs="Times New Roman"/>
          <w:sz w:val="28"/>
          <w:szCs w:val="28"/>
        </w:rPr>
        <w:sectPr>
          <w:headerReference r:id="rId3" w:type="default"/>
          <w:pgSz w:w="11906" w:h="16838"/>
          <w:pgMar w:top="719" w:right="850" w:bottom="1134" w:left="1701" w:header="708" w:footer="708" w:gutter="0"/>
          <w:cols w:space="708" w:num="1"/>
          <w:docGrid w:linePitch="360" w:charSpace="0"/>
        </w:sectPr>
      </w:pPr>
    </w:p>
    <w:p>
      <w:pPr>
        <w:ind w:firstLine="72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№1</w:t>
      </w:r>
    </w:p>
    <w:p>
      <w:pPr>
        <w:pStyle w:val="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Администрации </w:t>
      </w:r>
    </w:p>
    <w:p>
      <w:pPr>
        <w:pStyle w:val="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 «</w:t>
      </w:r>
      <w:r>
        <w:rPr>
          <w:rFonts w:ascii="Times New Roman" w:hAnsi="Times New Roman" w:cs="Times New Roman"/>
          <w:lang w:val="ru-RU"/>
        </w:rPr>
        <w:t>Усть</w:t>
      </w:r>
      <w:r>
        <w:rPr>
          <w:rFonts w:hint="default" w:ascii="Times New Roman" w:hAnsi="Times New Roman" w:cs="Times New Roman"/>
          <w:lang w:val="ru-RU"/>
        </w:rPr>
        <w:t>-Начинское</w:t>
      </w:r>
      <w:r>
        <w:rPr>
          <w:rFonts w:ascii="Times New Roman" w:hAnsi="Times New Roman" w:cs="Times New Roman"/>
        </w:rPr>
        <w:t xml:space="preserve">» № </w:t>
      </w:r>
      <w:r>
        <w:rPr>
          <w:rFonts w:hint="default" w:ascii="Times New Roman" w:hAnsi="Times New Roman" w:cs="Times New Roman"/>
          <w:lang w:val="ru-RU"/>
        </w:rPr>
        <w:t>6</w:t>
      </w:r>
      <w:r>
        <w:rPr>
          <w:rFonts w:ascii="Times New Roman" w:hAnsi="Times New Roman" w:cs="Times New Roman"/>
        </w:rPr>
        <w:t xml:space="preserve"> от 0</w:t>
      </w:r>
      <w:r>
        <w:rPr>
          <w:rFonts w:hint="default" w:ascii="Times New Roman" w:hAnsi="Times New Roman" w:cs="Times New Roman"/>
          <w:lang w:val="ru-RU"/>
        </w:rPr>
        <w:t>7</w:t>
      </w:r>
      <w:bookmarkStart w:id="0" w:name="_GoBack"/>
      <w:bookmarkEnd w:id="0"/>
      <w:r>
        <w:rPr>
          <w:rFonts w:ascii="Times New Roman" w:hAnsi="Times New Roman" w:cs="Times New Roman"/>
        </w:rPr>
        <w:t>.04.2022г.</w:t>
      </w:r>
    </w:p>
    <w:p>
      <w:pPr>
        <w:pStyle w:val="6"/>
        <w:jc w:val="right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СХЕМА </w:t>
      </w:r>
    </w:p>
    <w:p>
      <w:pPr>
        <w:pStyle w:val="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размещения нестационарных торговых объектов на территории</w:t>
      </w:r>
    </w:p>
    <w:p>
      <w:pPr>
        <w:pStyle w:val="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tbl>
      <w:tblPr>
        <w:tblStyle w:val="3"/>
        <w:tblW w:w="0" w:type="auto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540"/>
        <w:gridCol w:w="1800"/>
        <w:gridCol w:w="1350"/>
        <w:gridCol w:w="2122"/>
        <w:gridCol w:w="1253"/>
        <w:gridCol w:w="1350"/>
        <w:gridCol w:w="2075"/>
        <w:gridCol w:w="2295"/>
        <w:gridCol w:w="2025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840" w:hRule="atLeast"/>
        </w:trPr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ориентиры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нестацио-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нарного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торгового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нестацио-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нарного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торгового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21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нестацио-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нарного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торгового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участка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нестацио-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нарного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торгового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объекта, в.м.</w:t>
            </w:r>
          </w:p>
        </w:tc>
        <w:tc>
          <w:tcPr>
            <w:tcW w:w="2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нестацио-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нарного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торгового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22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местонахождение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предпринимателя)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 малого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среднего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мательства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(да/нет)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.Усть-Начин </w:t>
            </w:r>
          </w:p>
          <w:p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Около магазина расположенного по адресу ул.Набережная д 30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Площадка для передвижных торговых сооружений</w:t>
            </w:r>
          </w:p>
        </w:tc>
        <w:tc>
          <w:tcPr>
            <w:tcW w:w="21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Торговля с передвижных торговых сооружений</w:t>
            </w: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м.кв.</w:t>
            </w: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 по согласованию</w:t>
            </w:r>
          </w:p>
        </w:tc>
        <w:tc>
          <w:tcPr>
            <w:tcW w:w="22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240" w:hRule="atLeast"/>
        </w:trPr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ectPr>
          <w:pgSz w:w="16838" w:h="11906" w:orient="landscape"/>
          <w:pgMar w:top="851" w:right="709" w:bottom="851" w:left="1134" w:header="709" w:footer="709" w:gutter="0"/>
          <w:cols w:space="708" w:num="1"/>
          <w:docGrid w:linePitch="360" w:charSpace="0"/>
        </w:sectPr>
      </w:pPr>
    </w:p>
    <w:p/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AD0E79"/>
    <w:multiLevelType w:val="multilevel"/>
    <w:tmpl w:val="2DAD0E7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 w:eastAsia="Times New Roman"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A371C9"/>
    <w:rsid w:val="2C710F08"/>
    <w:rsid w:val="39A3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  <w:style w:type="paragraph" w:customStyle="1" w:styleId="6">
    <w:name w:val="ConsPlusNonformat"/>
    <w:qFormat/>
    <w:uiPriority w:val="0"/>
    <w:pPr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7">
    <w:name w:val="ConsPlusCell"/>
    <w:qFormat/>
    <w:uiPriority w:val="0"/>
    <w:pPr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Office_11.2.0.11042_F1E327BC-269C-435d-A152-05C5408002CA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2022-04-08T02:27:00Z</dcterms:created>
  <dc:creator>Анастасия</dc:creator>
  <cp:lastModifiedBy>Анастасия</cp:lastModifiedBy>
  <dcterms:modified xsi:type="dcterms:W3CDTF">2022-04-08T02:36:40Z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1049-11.2.0.11042</vt:lpwstr>
  </property>
  <property fmtid="{D5CDD505-2E9C-101B-9397-08002B2CF9AE}" pid="3" name="ICV">
    <vt:lpwstr>37AB171F6CC6481C9B3AF1150F08D21E</vt:lpwstr>
  </property>
</Properties>
</file>